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rPr>
          <w:rtl w:val="0"/>
          <w:lang w:val="en-US"/>
        </w:rPr>
        <w:t>Snowmass Capitol Creek Caucus Meeting of November 19, 2024</w:t>
      </w:r>
    </w:p>
    <w:p>
      <w:pPr>
        <w:pStyle w:val="Body A"/>
      </w:pPr>
      <w:r>
        <w:rPr>
          <w:rtl w:val="0"/>
          <w:lang w:val="en-US"/>
        </w:rPr>
        <w:t>Meeting was held at the Snowmass Firestation and on zoom</w:t>
      </w:r>
    </w:p>
    <w:p>
      <w:pPr>
        <w:pStyle w:val="Body A"/>
      </w:pPr>
    </w:p>
    <w:p>
      <w:pPr>
        <w:pStyle w:val="Body A"/>
      </w:pPr>
    </w:p>
    <w:p>
      <w:pPr>
        <w:pStyle w:val="Body A"/>
      </w:pPr>
      <w:r>
        <w:rPr>
          <w:rtl w:val="0"/>
          <w:lang w:val="en-US"/>
        </w:rPr>
        <w:t>Board Members present: Ned Andrews, David Chase, Michael Kinsley, Sierra Flanigan,                 Chris Collins, Judy Frey, Molly Child, Martha Ferguson, Pete McBride, Johno McBride,       Judy Lovins, Jill Sabella</w:t>
      </w:r>
    </w:p>
    <w:p>
      <w:pPr>
        <w:pStyle w:val="Body A"/>
      </w:pPr>
    </w:p>
    <w:p>
      <w:pPr>
        <w:pStyle w:val="Body A"/>
      </w:pPr>
      <w:r>
        <w:rPr>
          <w:rtl w:val="0"/>
          <w:lang w:val="en-US"/>
        </w:rPr>
        <w:t>Guests: Sharon Caulfield, Tim Malloy, Steve Child, Kathleen McDonald, Joe Mason,          Alison Rose</w:t>
      </w:r>
    </w:p>
    <w:p>
      <w:pPr>
        <w:pStyle w:val="Body A"/>
      </w:pPr>
    </w:p>
    <w:p>
      <w:pPr>
        <w:pStyle w:val="Body A"/>
        <w:rPr>
          <w:u w:val="single"/>
        </w:rPr>
      </w:pPr>
      <w:r>
        <w:rPr>
          <w:u w:val="single"/>
          <w:rtl w:val="0"/>
          <w:lang w:val="en-US"/>
        </w:rPr>
        <w:t>CONSENT AGENDA</w:t>
      </w:r>
    </w:p>
    <w:p>
      <w:pPr>
        <w:pStyle w:val="Body A"/>
      </w:pPr>
      <w:r>
        <w:rPr>
          <w:rtl w:val="0"/>
          <w:lang w:val="en-US"/>
        </w:rPr>
        <w:t>David moved to approve the Minutes from August.  The Treasurer</w:t>
      </w:r>
      <w:r>
        <w:rPr>
          <w:rtl w:val="0"/>
          <w:lang w:val="en-US"/>
        </w:rPr>
        <w:t>’</w:t>
      </w:r>
      <w:r>
        <w:rPr>
          <w:rtl w:val="0"/>
          <w:lang w:val="en-US"/>
        </w:rPr>
        <w:t xml:space="preserve">s report ending August shows a total funds of $37,969.19 with $32,499.37 in the unrestricted account, $4,144.70 in the Water Studies account, and $1,325.12 in the Dark Skies account.  There was no income.  Subsequent </w:t>
      </w:r>
      <w:r>
        <w:rPr>
          <w:rtl w:val="0"/>
          <w:lang w:val="en-US"/>
        </w:rPr>
        <w:t>e</w:t>
      </w:r>
      <w:r>
        <w:rPr>
          <w:rtl w:val="0"/>
          <w:lang w:val="en-US"/>
        </w:rPr>
        <w:t>xpenses were $837 for insurance to Great American Group, $2,710 to TGMC for Master Plan overlay work, and $3,711.50 to Vranesh &amp; Raisch, LLP Attorneys at Law for water studies. The balance therefore as of September 30 is $30,710.69.</w:t>
      </w:r>
    </w:p>
    <w:p>
      <w:pPr>
        <w:pStyle w:val="Body A"/>
      </w:pPr>
    </w:p>
    <w:p>
      <w:pPr>
        <w:pStyle w:val="Body A"/>
        <w:rPr>
          <w:u w:val="single"/>
        </w:rPr>
      </w:pPr>
      <w:r>
        <w:rPr>
          <w:u w:val="single"/>
          <w:rtl w:val="0"/>
          <w:lang w:val="en-US"/>
        </w:rPr>
        <w:t>ZONING CODE OVERLAY FOR CAUCUS AREA PRESENTATION</w:t>
      </w:r>
    </w:p>
    <w:p>
      <w:pPr>
        <w:pStyle w:val="Body A"/>
      </w:pPr>
      <w:r>
        <w:rPr>
          <w:rtl w:val="0"/>
          <w:lang w:val="en-US"/>
        </w:rPr>
        <w:t>Tim Malloy, a land-use consultant who has worked zoning code overlays for the county, gave an in-depth review of the Caucus</w:t>
      </w:r>
      <w:r>
        <w:rPr>
          <w:rtl w:val="0"/>
          <w:lang w:val="en-US"/>
        </w:rPr>
        <w:t xml:space="preserve">’ </w:t>
      </w:r>
      <w:r>
        <w:rPr>
          <w:rtl w:val="0"/>
          <w:lang w:val="en-US"/>
        </w:rPr>
        <w:t>new Master Plan draft, and worked with the Board to advise and refine  phrasing of certain specific topics.  He will send the Board his revised edition for our review.  It then goes to P&amp;Z for review and a recommendation and then to the BOCC for first reading of the ordinance to adopt and then a second reading for final approval and adoption.</w:t>
      </w:r>
    </w:p>
    <w:p>
      <w:pPr>
        <w:pStyle w:val="Body A"/>
      </w:pPr>
    </w:p>
    <w:p>
      <w:pPr>
        <w:pStyle w:val="Body A"/>
      </w:pPr>
    </w:p>
    <w:p>
      <w:pPr>
        <w:pStyle w:val="Body A"/>
        <w:rPr>
          <w:u w:val="single"/>
        </w:rPr>
      </w:pPr>
      <w:r>
        <w:rPr>
          <w:u w:val="single"/>
          <w:rtl w:val="0"/>
          <w:lang w:val="en-US"/>
        </w:rPr>
        <w:t>CAUCUS TREASURER AND ACCOUNTING SERVICES</w:t>
      </w:r>
    </w:p>
    <w:p>
      <w:pPr>
        <w:pStyle w:val="Body A"/>
      </w:pPr>
      <w:r>
        <w:rPr>
          <w:rtl w:val="0"/>
          <w:lang w:val="en-US"/>
        </w:rPr>
        <w:t>Ned discussed changing the Caucus</w:t>
      </w:r>
      <w:r>
        <w:rPr>
          <w:rtl w:val="0"/>
          <w:lang w:val="en-US"/>
        </w:rPr>
        <w:t xml:space="preserve">’ </w:t>
      </w:r>
      <w:r>
        <w:rPr>
          <w:rtl w:val="0"/>
          <w:lang w:val="en-US"/>
        </w:rPr>
        <w:t>Treasurer position from being a caucus member to using an accountant and possibly Alpine Bank</w:t>
      </w:r>
      <w:r>
        <w:rPr>
          <w:rtl w:val="0"/>
          <w:lang w:val="en-US"/>
        </w:rPr>
        <w:t>’</w:t>
      </w:r>
      <w:r>
        <w:rPr>
          <w:rtl w:val="0"/>
          <w:lang w:val="en-US"/>
        </w:rPr>
        <w:t>s bill paying service.  Kim Clinco, an accountant who does several local organizations. could work on an hourly basis and Ned will check further with Alpine</w:t>
      </w:r>
      <w:r>
        <w:rPr>
          <w:rtl w:val="0"/>
          <w:lang w:val="en-US"/>
        </w:rPr>
        <w:t>’</w:t>
      </w:r>
      <w:r>
        <w:rPr>
          <w:rtl w:val="0"/>
          <w:lang w:val="en-US"/>
        </w:rPr>
        <w:t>s services.  Michael moved to approve this change and the vote passed.</w:t>
      </w:r>
    </w:p>
    <w:p>
      <w:pPr>
        <w:pStyle w:val="Body A"/>
      </w:pPr>
    </w:p>
    <w:p>
      <w:pPr>
        <w:pStyle w:val="Body A"/>
      </w:pPr>
    </w:p>
    <w:p>
      <w:pPr>
        <w:pStyle w:val="Body A"/>
        <w:rPr>
          <w:u w:val="single"/>
        </w:rPr>
      </w:pPr>
      <w:r>
        <w:rPr>
          <w:u w:val="single"/>
          <w:rtl w:val="0"/>
          <w:lang w:val="en-US"/>
        </w:rPr>
        <w:t>ELECTION</w:t>
      </w:r>
    </w:p>
    <w:p>
      <w:pPr>
        <w:pStyle w:val="Body A"/>
      </w:pPr>
      <w:r>
        <w:rPr>
          <w:rtl w:val="0"/>
          <w:lang w:val="en-US"/>
        </w:rPr>
        <w:t>Because of a glitch in the signup procedure for nominations for the annual election, the election will be delayed a month. The voting will be done as usual on Constant Contact with the names and bios of 17 approved nominees on the election slate and the voting will close January 18.  The Caucus by-laws allow for 13 board members. The results will be announced at the January 21 board meeting.</w:t>
      </w:r>
    </w:p>
    <w:p>
      <w:pPr>
        <w:pStyle w:val="Body A"/>
      </w:pPr>
    </w:p>
    <w:p>
      <w:pPr>
        <w:pStyle w:val="Body A"/>
      </w:pPr>
      <w:r>
        <w:rPr>
          <w:rtl w:val="0"/>
          <w:lang w:val="en-US"/>
        </w:rPr>
        <w:t>The 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